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86D10" w14:textId="5BC350C2" w:rsidR="00D616CE" w:rsidRDefault="002E08C4" w:rsidP="00665D14">
      <w:pPr>
        <w:jc w:val="center"/>
        <w:rPr>
          <w:b/>
          <w:sz w:val="22"/>
          <w:szCs w:val="22"/>
        </w:rPr>
      </w:pPr>
      <w:r w:rsidRPr="00625250">
        <w:rPr>
          <w:sz w:val="22"/>
          <w:szCs w:val="22"/>
        </w:rPr>
        <w:t>Optim</w:t>
      </w:r>
      <w:r w:rsidR="001E1BD2">
        <w:rPr>
          <w:sz w:val="22"/>
          <w:szCs w:val="22"/>
        </w:rPr>
        <w:t>’</w:t>
      </w:r>
      <w:r w:rsidRPr="00625250">
        <w:rPr>
          <w:sz w:val="22"/>
          <w:szCs w:val="22"/>
        </w:rPr>
        <w:t xml:space="preserve">hum </w:t>
      </w:r>
      <w:r w:rsidR="00665D14">
        <w:rPr>
          <w:sz w:val="22"/>
          <w:szCs w:val="22"/>
        </w:rPr>
        <w:t>/</w:t>
      </w:r>
      <w:r w:rsidR="00F0785F">
        <w:rPr>
          <w:b/>
          <w:sz w:val="22"/>
          <w:szCs w:val="22"/>
        </w:rPr>
        <w:t>Titre de formateur</w:t>
      </w:r>
    </w:p>
    <w:p w14:paraId="4B78C4B6" w14:textId="77777777" w:rsidR="00BC0086" w:rsidRPr="00665D14" w:rsidRDefault="00BC0086" w:rsidP="00665D14">
      <w:pPr>
        <w:jc w:val="center"/>
        <w:rPr>
          <w:sz w:val="22"/>
          <w:szCs w:val="22"/>
        </w:rPr>
      </w:pPr>
    </w:p>
    <w:p w14:paraId="545CDC19" w14:textId="49A4A128" w:rsidR="002E08C4" w:rsidRDefault="00AE66E5" w:rsidP="002E08C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OJ de la CEDEVA </w:t>
      </w:r>
      <w:r w:rsidR="00B82108">
        <w:rPr>
          <w:b/>
          <w:i/>
          <w:sz w:val="22"/>
          <w:szCs w:val="22"/>
        </w:rPr>
        <w:t>08/07/2021</w:t>
      </w:r>
    </w:p>
    <w:p w14:paraId="601E3A18" w14:textId="02A78490" w:rsidR="00860364" w:rsidRDefault="00860364" w:rsidP="002E08C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13h 30 à 17h</w:t>
      </w:r>
    </w:p>
    <w:p w14:paraId="731F5527" w14:textId="77777777" w:rsidR="00BC0086" w:rsidRDefault="0016463B" w:rsidP="0016463B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Cambria"/>
          <w:i/>
          <w:iCs/>
          <w:color w:val="000000"/>
          <w:sz w:val="22"/>
          <w:szCs w:val="22"/>
        </w:rPr>
      </w:pPr>
      <w:r w:rsidRPr="00341398">
        <w:rPr>
          <w:rFonts w:ascii="Cambria" w:hAnsi="Cambria" w:cs="Cambria"/>
          <w:b/>
          <w:bCs/>
          <w:color w:val="000000"/>
          <w:sz w:val="22"/>
          <w:szCs w:val="22"/>
        </w:rPr>
        <w:t xml:space="preserve">1. </w:t>
      </w:r>
      <w:r w:rsidRPr="00341398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>Qu’est ce qu’une CEDEVA ? (Cellule d’évaluation) 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>Il s’agit d’un dispositif de dialogue et de propositions dans lequel se retrouvent l’ensemble des intervenants et l’ensemble des participants</w:t>
      </w:r>
    </w:p>
    <w:p w14:paraId="20EAFC77" w14:textId="1412AD9C" w:rsidR="0016463B" w:rsidRPr="00341398" w:rsidRDefault="0016463B" w:rsidP="0016463B">
      <w:pPr>
        <w:widowControl w:val="0"/>
        <w:autoSpaceDE w:val="0"/>
        <w:autoSpaceDN w:val="0"/>
        <w:adjustRightInd w:val="0"/>
        <w:spacing w:after="240" w:line="440" w:lineRule="atLeast"/>
        <w:rPr>
          <w:rFonts w:ascii="Cambria" w:hAnsi="Cambria" w:cs="Times"/>
          <w:color w:val="000000"/>
          <w:sz w:val="22"/>
          <w:szCs w:val="22"/>
        </w:rPr>
      </w:pPr>
      <w:r w:rsidRPr="00BC0086">
        <w:rPr>
          <w:rFonts w:ascii="Cambria" w:hAnsi="Cambria" w:cs="Cambria"/>
          <w:b/>
          <w:i/>
          <w:iCs/>
          <w:color w:val="000000"/>
          <w:sz w:val="22"/>
          <w:szCs w:val="22"/>
        </w:rPr>
        <w:t xml:space="preserve"> </w:t>
      </w:r>
      <w:r w:rsidRPr="00BC0086">
        <w:rPr>
          <w:rFonts w:ascii="Cambria" w:hAnsi="Cambria" w:cs="Times"/>
          <w:b/>
          <w:color w:val="000000"/>
          <w:sz w:val="22"/>
          <w:szCs w:val="22"/>
        </w:rPr>
        <w:t>2</w:t>
      </w:r>
      <w:r w:rsidRPr="00BC0086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>.</w:t>
      </w:r>
      <w:r w:rsidRPr="00341398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 xml:space="preserve"> A quoi sert une CEDEVA ? </w:t>
      </w:r>
    </w:p>
    <w:p w14:paraId="71E41BD2" w14:textId="38DFA166" w:rsidR="0016463B" w:rsidRPr="00341398" w:rsidRDefault="0016463B" w:rsidP="005237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mbria" w:hAnsi="Cambria" w:cs="Times"/>
          <w:color w:val="000000"/>
          <w:sz w:val="22"/>
          <w:szCs w:val="22"/>
        </w:rPr>
      </w:pP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sz w:val="22"/>
          <w:szCs w:val="22"/>
        </w:rPr>
        <w:t>-  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>A faire un point d’étape tous ensemble sur la fa</w:t>
      </w:r>
      <w:r w:rsidR="00860364">
        <w:rPr>
          <w:rFonts w:ascii="Cambria" w:hAnsi="Cambria" w:cs="Cambria"/>
          <w:i/>
          <w:iCs/>
          <w:color w:val="000000"/>
          <w:sz w:val="22"/>
          <w:szCs w:val="22"/>
        </w:rPr>
        <w:t>çon dont se sont déroulées les</w:t>
      </w:r>
      <w:r w:rsidR="00D93CFE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 premières sessions de la formation :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</w:p>
    <w:p w14:paraId="570C4924" w14:textId="77777777" w:rsidR="0016463B" w:rsidRPr="00341398" w:rsidRDefault="0016463B" w:rsidP="005237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mbria" w:hAnsi="Cambria" w:cs="Times"/>
          <w:color w:val="000000"/>
          <w:sz w:val="22"/>
          <w:szCs w:val="22"/>
        </w:rPr>
      </w:pP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sz w:val="22"/>
          <w:szCs w:val="22"/>
        </w:rPr>
        <w:t>-  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A étudier si les objectifs annoncés sont correctement mis en œuvre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</w:p>
    <w:p w14:paraId="0D5EBBAE" w14:textId="77777777" w:rsidR="0016463B" w:rsidRPr="00341398" w:rsidRDefault="0016463B" w:rsidP="005237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mbria" w:hAnsi="Cambria" w:cs="Times"/>
          <w:color w:val="000000"/>
          <w:sz w:val="22"/>
          <w:szCs w:val="22"/>
        </w:rPr>
      </w:pP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sz w:val="22"/>
          <w:szCs w:val="22"/>
        </w:rPr>
        <w:t>-  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A évaluer si les méthodes et les outils proposés correspondent aux attentes des participants et aux objectifs annoncés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</w:p>
    <w:p w14:paraId="0652AE46" w14:textId="77777777" w:rsidR="0016463B" w:rsidRPr="00341398" w:rsidRDefault="0016463B" w:rsidP="005237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mbria" w:hAnsi="Cambria" w:cs="Times"/>
          <w:color w:val="000000"/>
          <w:sz w:val="22"/>
          <w:szCs w:val="22"/>
        </w:rPr>
      </w:pP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sz w:val="22"/>
          <w:szCs w:val="22"/>
        </w:rPr>
        <w:t>-  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A évaluer si le climat relationnel, la logistique, les conditions de fonctionnement sont satisfaisantes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</w:p>
    <w:p w14:paraId="2B9AF7A4" w14:textId="77777777" w:rsidR="00BC0086" w:rsidRDefault="0016463B" w:rsidP="005237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mbria" w:hAnsi="Cambria" w:cs="Times"/>
          <w:color w:val="000000"/>
          <w:sz w:val="22"/>
          <w:szCs w:val="22"/>
        </w:rPr>
      </w:pP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sz w:val="22"/>
          <w:szCs w:val="22"/>
        </w:rPr>
        <w:t>-  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A faire des propositions de réajustements, d’autres types de fonctionnement, de nouveaux apports non prévus dans le livret de départ et envisager si ces changements sont souhaitables et possibles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-...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</w:p>
    <w:p w14:paraId="2CF45F6A" w14:textId="731B0A5E" w:rsidR="0016463B" w:rsidRPr="00341398" w:rsidRDefault="0016463B" w:rsidP="005237B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mbria" w:hAnsi="Cambria" w:cs="Times"/>
          <w:color w:val="000000"/>
          <w:sz w:val="22"/>
          <w:szCs w:val="22"/>
        </w:rPr>
      </w:pPr>
      <w:r w:rsidRPr="00341398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 xml:space="preserve">3. Comment fonctionne une CEDEVA ?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</w:p>
    <w:p w14:paraId="35FD30E3" w14:textId="4BC746D5" w:rsidR="0016463B" w:rsidRPr="00341398" w:rsidRDefault="0016463B" w:rsidP="005237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mbria" w:hAnsi="Cambria" w:cs="Times"/>
          <w:color w:val="000000"/>
          <w:sz w:val="22"/>
          <w:szCs w:val="22"/>
        </w:rPr>
      </w:pP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sz w:val="22"/>
          <w:szCs w:val="22"/>
        </w:rPr>
        <w:t>-  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Dans un premier temps les stagiaires et les participants se réunissent chacun de leur côté et évoquent les points ci dessus </w:t>
      </w:r>
      <w:r w:rsidR="00B82108">
        <w:rPr>
          <w:rFonts w:ascii="Cambria" w:hAnsi="Cambria" w:cs="Cambria"/>
          <w:i/>
          <w:iCs/>
          <w:color w:val="000000"/>
          <w:sz w:val="22"/>
          <w:szCs w:val="22"/>
        </w:rPr>
        <w:t xml:space="preserve">et la grille ci dessous 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en nommant un régulateur de séance et un porte parole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</w:p>
    <w:p w14:paraId="4D4943F7" w14:textId="77777777" w:rsidR="0016463B" w:rsidRPr="00341398" w:rsidRDefault="0016463B" w:rsidP="005237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mbria" w:hAnsi="Cambria" w:cs="Times"/>
          <w:color w:val="000000"/>
          <w:sz w:val="22"/>
          <w:szCs w:val="22"/>
        </w:rPr>
      </w:pP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sz w:val="22"/>
          <w:szCs w:val="22"/>
        </w:rPr>
        <w:t>-  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Les 2 groupes se rejoignent et mettent en commun leurs remarques et suggestions guidés par un intervenant/ animateur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</w:p>
    <w:p w14:paraId="0EC129DC" w14:textId="77777777" w:rsidR="0016463B" w:rsidRPr="00341398" w:rsidRDefault="0016463B" w:rsidP="005237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mbria" w:hAnsi="Cambria" w:cs="Times"/>
          <w:color w:val="000000"/>
          <w:sz w:val="22"/>
          <w:szCs w:val="22"/>
        </w:rPr>
      </w:pP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sz w:val="22"/>
          <w:szCs w:val="22"/>
        </w:rPr>
        <w:t>-  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Une synthèse est proposée par l’intervenant /animateur et s’enrichit des suggestions et des remarques de l’ensemble des participants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</w:p>
    <w:p w14:paraId="236F8935" w14:textId="77777777" w:rsidR="0016463B" w:rsidRPr="00341398" w:rsidRDefault="0016463B" w:rsidP="005237B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mbria" w:hAnsi="Cambria" w:cs="Times"/>
          <w:color w:val="000000"/>
          <w:sz w:val="22"/>
          <w:szCs w:val="22"/>
        </w:rPr>
      </w:pP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kern w:val="1"/>
          <w:sz w:val="22"/>
          <w:szCs w:val="22"/>
        </w:rPr>
        <w:tab/>
      </w:r>
      <w:r w:rsidRPr="00341398">
        <w:rPr>
          <w:rFonts w:ascii="Cambria" w:hAnsi="Cambria" w:cs="Cambria"/>
          <w:color w:val="000000"/>
          <w:sz w:val="22"/>
          <w:szCs w:val="22"/>
        </w:rPr>
        <w:t>-  </w:t>
      </w:r>
      <w:r w:rsidRPr="00341398">
        <w:rPr>
          <w:rFonts w:ascii="Cambria" w:hAnsi="Cambria" w:cs="Cambria"/>
          <w:i/>
          <w:iCs/>
          <w:color w:val="000000"/>
          <w:sz w:val="22"/>
          <w:szCs w:val="22"/>
        </w:rPr>
        <w:t xml:space="preserve">Un compte rendu est envoyé à chacun </w:t>
      </w:r>
      <w:r w:rsidRPr="00341398">
        <w:rPr>
          <w:rFonts w:ascii="Cambria" w:hAnsi="Cambria" w:cs="Times"/>
          <w:color w:val="000000"/>
          <w:sz w:val="22"/>
          <w:szCs w:val="22"/>
        </w:rPr>
        <w:t> </w:t>
      </w:r>
    </w:p>
    <w:p w14:paraId="4936C8DE" w14:textId="591FC242" w:rsidR="00C83462" w:rsidRDefault="00503F6A" w:rsidP="00503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ascii="Cambria" w:hAnsi="Cambria" w:cs="Times"/>
          <w:b/>
          <w:i/>
          <w:color w:val="000000"/>
        </w:rPr>
      </w:pPr>
      <w:r>
        <w:rPr>
          <w:rFonts w:ascii="Cambria" w:hAnsi="Cambria" w:cs="Times"/>
          <w:b/>
          <w:i/>
          <w:color w:val="000000"/>
        </w:rPr>
        <w:t>4. Les points (entre autres) à traiter par l’équipe des intervenants</w:t>
      </w:r>
      <w:r w:rsidR="00024DF5">
        <w:rPr>
          <w:rFonts w:ascii="Cambria" w:hAnsi="Cambria" w:cs="Times"/>
          <w:b/>
          <w:i/>
          <w:color w:val="000000"/>
        </w:rPr>
        <w:t> :</w:t>
      </w:r>
    </w:p>
    <w:p w14:paraId="238EDAB2" w14:textId="0744352F" w:rsidR="00503F6A" w:rsidRDefault="00503F6A" w:rsidP="00503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ascii="Cambria" w:hAnsi="Cambria" w:cs="Times"/>
          <w:b/>
          <w:i/>
          <w:color w:val="000000"/>
        </w:rPr>
      </w:pPr>
      <w:r>
        <w:rPr>
          <w:rFonts w:ascii="Cambria" w:hAnsi="Cambria" w:cs="Times"/>
          <w:b/>
          <w:i/>
          <w:color w:val="000000"/>
        </w:rPr>
        <w:tab/>
      </w:r>
      <w:r>
        <w:rPr>
          <w:rFonts w:ascii="Cambria" w:hAnsi="Cambria" w:cs="Times"/>
          <w:b/>
          <w:i/>
          <w:color w:val="000000"/>
        </w:rPr>
        <w:tab/>
      </w:r>
      <w:r w:rsidR="00B82108">
        <w:rPr>
          <w:rFonts w:ascii="Cambria" w:hAnsi="Cambria" w:cs="Times"/>
          <w:b/>
          <w:i/>
          <w:color w:val="000000"/>
        </w:rPr>
        <w:t>Le fonctionnement des 5</w:t>
      </w:r>
      <w:r w:rsidR="00206648">
        <w:rPr>
          <w:rFonts w:ascii="Cambria" w:hAnsi="Cambria" w:cs="Times"/>
          <w:b/>
          <w:i/>
          <w:color w:val="000000"/>
        </w:rPr>
        <w:t xml:space="preserve"> </w:t>
      </w:r>
      <w:r w:rsidR="00860364">
        <w:rPr>
          <w:rFonts w:ascii="Cambria" w:hAnsi="Cambria" w:cs="Times"/>
          <w:b/>
          <w:i/>
          <w:color w:val="000000"/>
        </w:rPr>
        <w:t xml:space="preserve"> premières sessions du Titre,</w:t>
      </w:r>
      <w:r w:rsidR="00B82108">
        <w:rPr>
          <w:rFonts w:ascii="Cambria" w:hAnsi="Cambria" w:cs="Times"/>
          <w:b/>
          <w:i/>
          <w:color w:val="000000"/>
        </w:rPr>
        <w:t xml:space="preserve"> les interventions, </w:t>
      </w:r>
      <w:r w:rsidR="00860364">
        <w:rPr>
          <w:rFonts w:ascii="Cambria" w:hAnsi="Cambria" w:cs="Times"/>
          <w:b/>
          <w:i/>
          <w:color w:val="000000"/>
        </w:rPr>
        <w:t xml:space="preserve">l’accompagnement </w:t>
      </w:r>
      <w:r w:rsidR="00B82108">
        <w:rPr>
          <w:rFonts w:ascii="Cambria" w:hAnsi="Cambria" w:cs="Times"/>
          <w:b/>
          <w:i/>
          <w:color w:val="000000"/>
        </w:rPr>
        <w:t xml:space="preserve">et le début de réalisation des écrits en lien avec le Référentiel </w:t>
      </w:r>
    </w:p>
    <w:p w14:paraId="57595DC8" w14:textId="3379A77E" w:rsidR="00AE66E5" w:rsidRDefault="00503F6A" w:rsidP="00AE66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rPr>
          <w:rFonts w:ascii="Cambria" w:hAnsi="Cambria" w:cs="Times"/>
          <w:b/>
          <w:i/>
          <w:color w:val="000000"/>
        </w:rPr>
      </w:pPr>
      <w:r>
        <w:rPr>
          <w:rFonts w:ascii="Cambria" w:hAnsi="Cambria" w:cs="Times"/>
          <w:b/>
          <w:i/>
          <w:color w:val="000000"/>
        </w:rPr>
        <w:tab/>
      </w:r>
      <w:r>
        <w:rPr>
          <w:rFonts w:ascii="Cambria" w:hAnsi="Cambria" w:cs="Times"/>
          <w:b/>
          <w:i/>
          <w:color w:val="000000"/>
        </w:rPr>
        <w:tab/>
      </w:r>
      <w:r w:rsidR="003B387D">
        <w:rPr>
          <w:rFonts w:ascii="Cambria" w:hAnsi="Cambria" w:cs="Times"/>
          <w:b/>
          <w:i/>
          <w:color w:val="000000"/>
        </w:rPr>
        <w:t xml:space="preserve">L’accompagnement du mémoire professionnel BC1 </w:t>
      </w:r>
    </w:p>
    <w:p w14:paraId="5868EDC7" w14:textId="77777777" w:rsidR="00AE66E5" w:rsidRDefault="00AE66E5" w:rsidP="00AE66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jc w:val="center"/>
        <w:rPr>
          <w:rFonts w:ascii="Cambria" w:hAnsi="Cambria" w:cs="Times"/>
          <w:b/>
          <w:i/>
          <w:color w:val="000000"/>
        </w:rPr>
      </w:pPr>
    </w:p>
    <w:p w14:paraId="5D1B4C89" w14:textId="77777777" w:rsidR="003B387D" w:rsidRDefault="003B387D" w:rsidP="002A25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jc w:val="center"/>
        <w:rPr>
          <w:rFonts w:ascii="Cambria" w:hAnsi="Cambria" w:cs="Times"/>
          <w:b/>
          <w:i/>
          <w:color w:val="000000"/>
        </w:rPr>
      </w:pPr>
    </w:p>
    <w:p w14:paraId="0F0F8004" w14:textId="7A4B1D49" w:rsidR="0016463B" w:rsidRPr="002A25E5" w:rsidRDefault="00116D41" w:rsidP="002A25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jc w:val="center"/>
        <w:rPr>
          <w:rFonts w:ascii="Cambria" w:hAnsi="Cambria" w:cs="Times"/>
          <w:b/>
          <w:i/>
          <w:color w:val="000000"/>
        </w:rPr>
      </w:pPr>
      <w:bookmarkStart w:id="0" w:name="_GoBack"/>
      <w:bookmarkEnd w:id="0"/>
      <w:r w:rsidRPr="00C83462">
        <w:rPr>
          <w:rFonts w:ascii="Cambria" w:hAnsi="Cambria" w:cs="Times"/>
          <w:b/>
          <w:i/>
          <w:color w:val="000000"/>
        </w:rPr>
        <w:lastRenderedPageBreak/>
        <w:t>Rappel des point</w:t>
      </w:r>
      <w:r w:rsidR="005237B6" w:rsidRPr="00C83462">
        <w:rPr>
          <w:rFonts w:ascii="Cambria" w:hAnsi="Cambria" w:cs="Times"/>
          <w:b/>
          <w:i/>
          <w:color w:val="000000"/>
        </w:rPr>
        <w:t>s à examiner en vue de la CEDEVA</w:t>
      </w:r>
    </w:p>
    <w:tbl>
      <w:tblPr>
        <w:tblStyle w:val="Grille"/>
        <w:tblW w:w="11675" w:type="dxa"/>
        <w:tblLook w:val="04A0" w:firstRow="1" w:lastRow="0" w:firstColumn="1" w:lastColumn="0" w:noHBand="0" w:noVBand="1"/>
      </w:tblPr>
      <w:tblGrid>
        <w:gridCol w:w="2126"/>
        <w:gridCol w:w="1737"/>
        <w:gridCol w:w="1443"/>
        <w:gridCol w:w="1984"/>
        <w:gridCol w:w="1663"/>
        <w:gridCol w:w="1361"/>
        <w:gridCol w:w="1361"/>
      </w:tblGrid>
      <w:tr w:rsidR="00F0247D" w:rsidRPr="00341398" w14:paraId="18B6CE52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6B7C1B97" w14:textId="4621134C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Les points à discuter</w:t>
            </w:r>
          </w:p>
        </w:tc>
        <w:tc>
          <w:tcPr>
            <w:tcW w:w="1737" w:type="dxa"/>
          </w:tcPr>
          <w:p w14:paraId="133B6E6A" w14:textId="3ADBDCB1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6A07840A" w14:textId="1FAE4014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Ce que vous souhaitez en dire</w:t>
            </w:r>
          </w:p>
        </w:tc>
        <w:tc>
          <w:tcPr>
            <w:tcW w:w="1984" w:type="dxa"/>
          </w:tcPr>
          <w:p w14:paraId="3D6161EE" w14:textId="07F1AA33" w:rsidR="00625BCC" w:rsidRPr="00341398" w:rsidRDefault="00F0247D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Avez vous d’autres propositions ?</w:t>
            </w:r>
            <w:r w:rsidR="00625BCC" w:rsidRPr="00341398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</w:tcPr>
          <w:p w14:paraId="5BF6A952" w14:textId="42937004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Des nouveautés à insérer</w:t>
            </w:r>
            <w:r w:rsidR="00F0247D" w:rsidRPr="00341398">
              <w:rPr>
                <w:rFonts w:ascii="Cambria" w:hAnsi="Cambria"/>
                <w:b/>
                <w:i/>
                <w:sz w:val="22"/>
                <w:szCs w:val="22"/>
              </w:rPr>
              <w:t> ?</w:t>
            </w:r>
          </w:p>
        </w:tc>
        <w:tc>
          <w:tcPr>
            <w:tcW w:w="1361" w:type="dxa"/>
          </w:tcPr>
          <w:p w14:paraId="20CAA208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F0247D" w:rsidRPr="00341398" w14:paraId="32AFD725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3815E938" w14:textId="0800F874" w:rsidR="00625BCC" w:rsidRPr="002A25E5" w:rsidRDefault="00625BCC" w:rsidP="002E08C4">
            <w:pPr>
              <w:jc w:val="center"/>
              <w:rPr>
                <w:rFonts w:ascii="Cambria" w:hAnsi="Cambria"/>
                <w:b/>
                <w:i/>
              </w:rPr>
            </w:pPr>
            <w:r w:rsidRPr="002A25E5">
              <w:rPr>
                <w:rFonts w:ascii="Cambria" w:hAnsi="Cambria"/>
                <w:b/>
                <w:i/>
              </w:rPr>
              <w:t xml:space="preserve">Les dispositifs </w:t>
            </w:r>
          </w:p>
        </w:tc>
        <w:tc>
          <w:tcPr>
            <w:tcW w:w="1737" w:type="dxa"/>
          </w:tcPr>
          <w:p w14:paraId="3BA0E37C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2643D33B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0B4758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32BCA455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09F90E8C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F0247D" w:rsidRPr="00341398" w14:paraId="49533E08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1EDD6875" w14:textId="77777777" w:rsidR="00625BCC" w:rsidRPr="002A25E5" w:rsidRDefault="00625BCC" w:rsidP="002E08C4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1737" w:type="dxa"/>
          </w:tcPr>
          <w:p w14:paraId="46E3A47F" w14:textId="4D4DBE58" w:rsidR="00625BCC" w:rsidRPr="00341398" w:rsidRDefault="00341398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Le Q</w:t>
            </w:r>
            <w:r w:rsidR="00625BCC" w:rsidRPr="00341398">
              <w:rPr>
                <w:rFonts w:ascii="Cambria" w:hAnsi="Cambria"/>
                <w:b/>
                <w:i/>
                <w:sz w:val="22"/>
                <w:szCs w:val="22"/>
              </w:rPr>
              <w:t>uoi de neuf</w:t>
            </w:r>
          </w:p>
          <w:p w14:paraId="2EFD04F5" w14:textId="28483D81" w:rsidR="00625250" w:rsidRPr="00341398" w:rsidRDefault="00625250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3BB3E42D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455C86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22FB7A24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24897B7D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F0247D" w:rsidRPr="00341398" w14:paraId="1B7D01FF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197F87A9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262A71C8" w14:textId="2D9463DA" w:rsidR="00625BCC" w:rsidRPr="00341398" w:rsidRDefault="00341398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Le G</w:t>
            </w:r>
            <w:r w:rsidR="00625BCC" w:rsidRPr="00341398">
              <w:rPr>
                <w:rFonts w:ascii="Cambria" w:hAnsi="Cambria"/>
                <w:b/>
                <w:i/>
                <w:sz w:val="22"/>
                <w:szCs w:val="22"/>
              </w:rPr>
              <w:t>app</w:t>
            </w:r>
          </w:p>
          <w:p w14:paraId="4C840E33" w14:textId="766C3CA6" w:rsidR="00625250" w:rsidRPr="00341398" w:rsidRDefault="00625250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01219006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9EF351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0FE97306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09EE714B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F0247D" w:rsidRPr="00341398" w14:paraId="617A9532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25C24C82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455BD0BC" w14:textId="77777777" w:rsidR="00625BCC" w:rsidRPr="00341398" w:rsidRDefault="00625BCC" w:rsidP="00625BCC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Les MSMP</w:t>
            </w:r>
          </w:p>
          <w:p w14:paraId="29FDEBE6" w14:textId="3BD67FC4" w:rsidR="00625250" w:rsidRPr="00341398" w:rsidRDefault="00625250" w:rsidP="00625BCC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0D4F93C6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E4D5C4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25E99AF1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0DE9E81F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F0247D" w:rsidRPr="00341398" w14:paraId="2CABA9C1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36BA9840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2F6F971C" w14:textId="12D46C4A" w:rsidR="00625BCC" w:rsidRPr="00341398" w:rsidRDefault="002A25E5" w:rsidP="00860364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Les interventions des stagiaires </w:t>
            </w:r>
          </w:p>
        </w:tc>
        <w:tc>
          <w:tcPr>
            <w:tcW w:w="1443" w:type="dxa"/>
          </w:tcPr>
          <w:p w14:paraId="6704C810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7C052C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59DF5062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671BB2EA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F0247D" w:rsidRPr="00341398" w14:paraId="13D4336D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4C12CC49" w14:textId="02F2C9BB" w:rsidR="00625BCC" w:rsidRPr="002A25E5" w:rsidRDefault="00625BCC" w:rsidP="002E08C4">
            <w:pPr>
              <w:jc w:val="center"/>
              <w:rPr>
                <w:rFonts w:ascii="Cambria" w:hAnsi="Cambria"/>
                <w:b/>
                <w:i/>
              </w:rPr>
            </w:pPr>
            <w:r w:rsidRPr="002A25E5">
              <w:rPr>
                <w:rFonts w:ascii="Cambria" w:hAnsi="Cambria"/>
                <w:b/>
                <w:i/>
              </w:rPr>
              <w:t xml:space="preserve">Les écrits </w:t>
            </w:r>
          </w:p>
        </w:tc>
        <w:tc>
          <w:tcPr>
            <w:tcW w:w="1737" w:type="dxa"/>
          </w:tcPr>
          <w:p w14:paraId="6E639649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IPF</w:t>
            </w:r>
          </w:p>
          <w:p w14:paraId="0833F160" w14:textId="3731B9B1" w:rsidR="00625250" w:rsidRPr="00341398" w:rsidRDefault="00625250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4BBFB615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14B9250A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1DCEA935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1C3E0F0D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F0247D" w:rsidRPr="00341398" w14:paraId="3031D630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520B66AD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7D894E20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Port folio</w:t>
            </w:r>
          </w:p>
          <w:p w14:paraId="1A6ED2E4" w14:textId="09AD7BF8" w:rsidR="00625250" w:rsidRPr="00341398" w:rsidRDefault="00625250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289D38B7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958DB0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2E695E2C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1B4E9188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F0247D" w:rsidRPr="00341398" w14:paraId="525177A0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2182FE9E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1AF70B15" w14:textId="5ED19FC0" w:rsidR="00625250" w:rsidRDefault="00B82108" w:rsidP="00B35199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BC3</w:t>
            </w:r>
          </w:p>
          <w:p w14:paraId="396EB363" w14:textId="2950C735" w:rsidR="00B35199" w:rsidRPr="00341398" w:rsidRDefault="00B35199" w:rsidP="00B35199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66E4BB73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F8067D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191DCFD7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27BB2A46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F0247D" w:rsidRPr="00341398" w14:paraId="38E20202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148BDC7A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409CBF4B" w14:textId="7D7EA4E5" w:rsidR="00625BCC" w:rsidRDefault="00B82108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BC2</w:t>
            </w:r>
          </w:p>
          <w:p w14:paraId="5495FAE7" w14:textId="58CDBDA3" w:rsidR="00BC0086" w:rsidRPr="00341398" w:rsidRDefault="00BC0086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18C74DCE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00A22B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005A064B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18B02757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F0247D" w:rsidRPr="00341398" w14:paraId="3F5DD19F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18AAE7DE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0C4CE0AD" w14:textId="62D29C83" w:rsidR="00625BCC" w:rsidRDefault="00B82108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BC1</w:t>
            </w:r>
          </w:p>
          <w:p w14:paraId="6F8DFDB9" w14:textId="77777777" w:rsidR="00BC0086" w:rsidRPr="00341398" w:rsidRDefault="00BC0086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354B8663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6F5843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2399C314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5CDDADB5" w14:textId="77777777" w:rsidR="00625BCC" w:rsidRPr="00341398" w:rsidRDefault="00625BCC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C86251" w:rsidRPr="00341398" w14:paraId="3FD77CE4" w14:textId="36E9F4BB" w:rsidTr="00C86251">
        <w:tc>
          <w:tcPr>
            <w:tcW w:w="2126" w:type="dxa"/>
          </w:tcPr>
          <w:p w14:paraId="36837BDF" w14:textId="72448E7D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23AE83E4" w14:textId="41F66A26" w:rsidR="00C86251" w:rsidRDefault="00B82108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BC4</w:t>
            </w:r>
          </w:p>
          <w:p w14:paraId="6D33DEF1" w14:textId="03709856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79FCC7F2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8F8D9D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2B38C63C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3C19AB90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485E67E6" w14:textId="77777777" w:rsidR="00C86251" w:rsidRPr="00341398" w:rsidRDefault="00C86251"/>
        </w:tc>
      </w:tr>
      <w:tr w:rsidR="00C86251" w:rsidRPr="00341398" w14:paraId="64867FEE" w14:textId="5FBB5202" w:rsidTr="00C86251">
        <w:tc>
          <w:tcPr>
            <w:tcW w:w="2126" w:type="dxa"/>
          </w:tcPr>
          <w:p w14:paraId="4D64364B" w14:textId="14948B83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79067C32" w14:textId="7E000774" w:rsidR="00C86251" w:rsidRDefault="00B82108" w:rsidP="00625250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BC5</w:t>
            </w:r>
          </w:p>
          <w:p w14:paraId="1883A7D3" w14:textId="1190C4D5" w:rsidR="00C86251" w:rsidRPr="00341398" w:rsidRDefault="00C86251" w:rsidP="00625250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0DCA158F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A9C281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37978124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4A421759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3045F30A" w14:textId="77777777" w:rsidR="00C86251" w:rsidRPr="00341398" w:rsidRDefault="00C86251"/>
        </w:tc>
      </w:tr>
      <w:tr w:rsidR="00C86251" w:rsidRPr="00341398" w14:paraId="293353F1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12427E00" w14:textId="28C9E1F7" w:rsidR="00C86251" w:rsidRPr="002A25E5" w:rsidRDefault="00860364" w:rsidP="00860364">
            <w:pPr>
              <w:jc w:val="center"/>
              <w:rPr>
                <w:rFonts w:ascii="Cambria" w:hAnsi="Cambria"/>
                <w:b/>
                <w:i/>
              </w:rPr>
            </w:pPr>
            <w:r w:rsidRPr="002A25E5">
              <w:rPr>
                <w:rFonts w:ascii="Cambria" w:hAnsi="Cambria"/>
                <w:b/>
                <w:i/>
              </w:rPr>
              <w:t xml:space="preserve">Les </w:t>
            </w:r>
            <w:r w:rsidR="00C86251" w:rsidRPr="002A25E5">
              <w:rPr>
                <w:rFonts w:ascii="Cambria" w:hAnsi="Cambria"/>
                <w:b/>
                <w:i/>
              </w:rPr>
              <w:t>thèmes et les méthodes d’intervention</w:t>
            </w:r>
          </w:p>
        </w:tc>
        <w:tc>
          <w:tcPr>
            <w:tcW w:w="1737" w:type="dxa"/>
          </w:tcPr>
          <w:p w14:paraId="1BE888C3" w14:textId="77777777" w:rsidR="00C86251" w:rsidRPr="00341398" w:rsidRDefault="00C86251" w:rsidP="00625250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42D3749C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2D615C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78FCD458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166B3094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C86251" w:rsidRPr="00341398" w14:paraId="601EF6EB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0C09E28A" w14:textId="77777777" w:rsidR="00C86251" w:rsidRPr="00341398" w:rsidRDefault="00C86251" w:rsidP="00C86251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Outils du formateur</w:t>
            </w:r>
          </w:p>
          <w:p w14:paraId="44BCD98D" w14:textId="375CC065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1BF2C56D" w14:textId="7C699A13" w:rsidR="00C86251" w:rsidRPr="00341398" w:rsidRDefault="00C86251" w:rsidP="00C86251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4B8C99D9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6BF6FCF6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7D534F1E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000F2584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C86251" w:rsidRPr="00341398" w14:paraId="15970F21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79E61A79" w14:textId="77777777" w:rsidR="00C86251" w:rsidRDefault="00C86251" w:rsidP="00BC0086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14:paraId="20527668" w14:textId="77777777" w:rsidR="00C86251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Rythme de la formation</w:t>
            </w:r>
          </w:p>
          <w:p w14:paraId="3C49E6F8" w14:textId="255BE375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7A2E9168" w14:textId="157ABA86" w:rsidR="00C86251" w:rsidRPr="00341398" w:rsidRDefault="00C86251" w:rsidP="00BC0086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678D3066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86AF5E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00027BB9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7A512220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C86251" w:rsidRPr="00341398" w14:paraId="06E21781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02E3490E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737" w:type="dxa"/>
          </w:tcPr>
          <w:p w14:paraId="647643FF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281B8A65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991FBB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64631702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48768BE8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C86251" w:rsidRPr="00341398" w14:paraId="56C1073B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3A6178B7" w14:textId="27FE70AB" w:rsidR="00C86251" w:rsidRPr="00341398" w:rsidRDefault="00C86251" w:rsidP="00B35199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Logistique d’accueil et matériel</w:t>
            </w:r>
          </w:p>
        </w:tc>
        <w:tc>
          <w:tcPr>
            <w:tcW w:w="1737" w:type="dxa"/>
          </w:tcPr>
          <w:p w14:paraId="4860EA15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49010D28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629617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0924D30A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64C0E293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C86251" w:rsidRPr="00341398" w14:paraId="35EA6676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3C5CF290" w14:textId="78D8906C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Relations dans le groupe</w:t>
            </w:r>
          </w:p>
        </w:tc>
        <w:tc>
          <w:tcPr>
            <w:tcW w:w="1737" w:type="dxa"/>
          </w:tcPr>
          <w:p w14:paraId="54D25B13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24FCBCCC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E3B03C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4FECA445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4466C6EE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C86251" w:rsidRPr="00341398" w14:paraId="3C0C760B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6662009E" w14:textId="2716AFB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Relations avec les intervenants</w:t>
            </w:r>
          </w:p>
        </w:tc>
        <w:tc>
          <w:tcPr>
            <w:tcW w:w="1737" w:type="dxa"/>
          </w:tcPr>
          <w:p w14:paraId="58BEAD3A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26085F44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3B7B56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46F75E98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1AF4CA95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C86251" w:rsidRPr="00341398" w14:paraId="2D67AD2C" w14:textId="77777777" w:rsidTr="00C86251">
        <w:trPr>
          <w:gridAfter w:val="1"/>
          <w:wAfter w:w="1361" w:type="dxa"/>
        </w:trPr>
        <w:tc>
          <w:tcPr>
            <w:tcW w:w="2126" w:type="dxa"/>
          </w:tcPr>
          <w:p w14:paraId="3665E88E" w14:textId="3A1F6573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41398">
              <w:rPr>
                <w:rFonts w:ascii="Cambria" w:hAnsi="Cambria"/>
                <w:b/>
                <w:i/>
                <w:sz w:val="22"/>
                <w:szCs w:val="22"/>
              </w:rPr>
              <w:t>Ce que vous souhaitez ajouter...</w:t>
            </w:r>
          </w:p>
        </w:tc>
        <w:tc>
          <w:tcPr>
            <w:tcW w:w="1737" w:type="dxa"/>
          </w:tcPr>
          <w:p w14:paraId="7E9752CB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43" w:type="dxa"/>
          </w:tcPr>
          <w:p w14:paraId="0E503354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14:paraId="35CDE17A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663" w:type="dxa"/>
          </w:tcPr>
          <w:p w14:paraId="364FD57F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361" w:type="dxa"/>
          </w:tcPr>
          <w:p w14:paraId="2FBE2A40" w14:textId="77777777" w:rsidR="00C86251" w:rsidRPr="00341398" w:rsidRDefault="00C86251" w:rsidP="002E08C4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</w:tbl>
    <w:p w14:paraId="27FD7A68" w14:textId="77777777" w:rsidR="0093483D" w:rsidRPr="00341398" w:rsidRDefault="0093483D" w:rsidP="00B35199">
      <w:pPr>
        <w:jc w:val="both"/>
        <w:rPr>
          <w:rFonts w:ascii="Cambria" w:hAnsi="Cambria"/>
          <w:i/>
          <w:sz w:val="22"/>
          <w:szCs w:val="22"/>
        </w:rPr>
      </w:pPr>
    </w:p>
    <w:sectPr w:rsidR="0093483D" w:rsidRPr="00341398" w:rsidSect="00AA41B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2005" w14:textId="77777777" w:rsidR="00B82108" w:rsidRDefault="00B82108" w:rsidP="00866DE3">
      <w:r>
        <w:separator/>
      </w:r>
    </w:p>
  </w:endnote>
  <w:endnote w:type="continuationSeparator" w:id="0">
    <w:p w14:paraId="7A187C57" w14:textId="77777777" w:rsidR="00B82108" w:rsidRDefault="00B82108" w:rsidP="008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63E1" w14:textId="77777777" w:rsidR="00B82108" w:rsidRDefault="00B82108" w:rsidP="00503F6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2DBB7C" w14:textId="77777777" w:rsidR="00B82108" w:rsidRDefault="00B82108" w:rsidP="00116D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94CA" w14:textId="77777777" w:rsidR="00B82108" w:rsidRDefault="00B82108" w:rsidP="00503F6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B387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1D9B1B2" w14:textId="59A8A5D2" w:rsidR="00B82108" w:rsidRDefault="00B82108" w:rsidP="00116D41">
    <w:pPr>
      <w:pStyle w:val="Pieddepage"/>
      <w:ind w:right="36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Nicolas Galas/’Optim’hum/Monique Lafont /Formation Conseil/Georges Chappaz/Hermès Formation</w:t>
    </w:r>
  </w:p>
  <w:p w14:paraId="410A89A4" w14:textId="280B5669" w:rsidR="00B82108" w:rsidRPr="00866DE3" w:rsidRDefault="00B82108" w:rsidP="00866DE3">
    <w:pPr>
      <w:pStyle w:val="Pieddepage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Titre de formateurs/CEDEVA 08/07/2021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7D7F" w14:textId="77777777" w:rsidR="00B82108" w:rsidRDefault="00B82108" w:rsidP="00866DE3">
      <w:r>
        <w:separator/>
      </w:r>
    </w:p>
  </w:footnote>
  <w:footnote w:type="continuationSeparator" w:id="0">
    <w:p w14:paraId="4EF5C1EE" w14:textId="77777777" w:rsidR="00B82108" w:rsidRDefault="00B82108" w:rsidP="0086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C343D"/>
    <w:multiLevelType w:val="hybridMultilevel"/>
    <w:tmpl w:val="874CE088"/>
    <w:lvl w:ilvl="0" w:tplc="B7F25E5C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8E159A"/>
    <w:multiLevelType w:val="hybridMultilevel"/>
    <w:tmpl w:val="7048F1EC"/>
    <w:lvl w:ilvl="0" w:tplc="D610C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46D1"/>
    <w:multiLevelType w:val="hybridMultilevel"/>
    <w:tmpl w:val="F5F2E6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3660"/>
    <w:multiLevelType w:val="hybridMultilevel"/>
    <w:tmpl w:val="3746F906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511159B"/>
    <w:multiLevelType w:val="hybridMultilevel"/>
    <w:tmpl w:val="A724C2C2"/>
    <w:lvl w:ilvl="0" w:tplc="72BAA2F2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805198"/>
    <w:multiLevelType w:val="hybridMultilevel"/>
    <w:tmpl w:val="023C1F50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4A81"/>
    <w:multiLevelType w:val="hybridMultilevel"/>
    <w:tmpl w:val="E394486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FA93032"/>
    <w:multiLevelType w:val="hybridMultilevel"/>
    <w:tmpl w:val="5D7CD804"/>
    <w:lvl w:ilvl="0" w:tplc="48428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229C5"/>
    <w:multiLevelType w:val="hybridMultilevel"/>
    <w:tmpl w:val="902698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4"/>
    <w:rsid w:val="00024DF5"/>
    <w:rsid w:val="00043437"/>
    <w:rsid w:val="00116D41"/>
    <w:rsid w:val="0016463B"/>
    <w:rsid w:val="001E1BD2"/>
    <w:rsid w:val="001E2451"/>
    <w:rsid w:val="00206648"/>
    <w:rsid w:val="002733CE"/>
    <w:rsid w:val="002A25E5"/>
    <w:rsid w:val="002A3B3D"/>
    <w:rsid w:val="002A571B"/>
    <w:rsid w:val="002D6CB2"/>
    <w:rsid w:val="002E08C4"/>
    <w:rsid w:val="00316433"/>
    <w:rsid w:val="00341398"/>
    <w:rsid w:val="00341747"/>
    <w:rsid w:val="003741B0"/>
    <w:rsid w:val="003B387D"/>
    <w:rsid w:val="003F6D82"/>
    <w:rsid w:val="00426EE4"/>
    <w:rsid w:val="00461CD9"/>
    <w:rsid w:val="004665F5"/>
    <w:rsid w:val="004D3B96"/>
    <w:rsid w:val="004F1DD4"/>
    <w:rsid w:val="00503F6A"/>
    <w:rsid w:val="005237B6"/>
    <w:rsid w:val="00596CDC"/>
    <w:rsid w:val="00625250"/>
    <w:rsid w:val="00625BCC"/>
    <w:rsid w:val="00665D14"/>
    <w:rsid w:val="006D44AD"/>
    <w:rsid w:val="006E7D7B"/>
    <w:rsid w:val="007672B4"/>
    <w:rsid w:val="007E018F"/>
    <w:rsid w:val="008366A2"/>
    <w:rsid w:val="008428CB"/>
    <w:rsid w:val="00860364"/>
    <w:rsid w:val="00866DE3"/>
    <w:rsid w:val="00907C6F"/>
    <w:rsid w:val="0093483D"/>
    <w:rsid w:val="0094447E"/>
    <w:rsid w:val="009866A2"/>
    <w:rsid w:val="009941B3"/>
    <w:rsid w:val="00A330CA"/>
    <w:rsid w:val="00A67D4A"/>
    <w:rsid w:val="00AA41B0"/>
    <w:rsid w:val="00AB388C"/>
    <w:rsid w:val="00AD7F9F"/>
    <w:rsid w:val="00AE66E5"/>
    <w:rsid w:val="00B35199"/>
    <w:rsid w:val="00B82108"/>
    <w:rsid w:val="00BC0086"/>
    <w:rsid w:val="00BD0051"/>
    <w:rsid w:val="00C83462"/>
    <w:rsid w:val="00C86251"/>
    <w:rsid w:val="00CE6371"/>
    <w:rsid w:val="00D054D5"/>
    <w:rsid w:val="00D616CE"/>
    <w:rsid w:val="00D82D7A"/>
    <w:rsid w:val="00D93CFE"/>
    <w:rsid w:val="00DA1693"/>
    <w:rsid w:val="00DB2789"/>
    <w:rsid w:val="00E15926"/>
    <w:rsid w:val="00EA54BC"/>
    <w:rsid w:val="00EB0E99"/>
    <w:rsid w:val="00EC0135"/>
    <w:rsid w:val="00F0247D"/>
    <w:rsid w:val="00F0785F"/>
    <w:rsid w:val="00F6091A"/>
    <w:rsid w:val="00F630ED"/>
    <w:rsid w:val="00F6594A"/>
    <w:rsid w:val="00F76D8E"/>
    <w:rsid w:val="00F90EAE"/>
    <w:rsid w:val="00F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13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  <w:style w:type="table" w:styleId="Grille">
    <w:name w:val="Table Grid"/>
    <w:basedOn w:val="TableauNormal"/>
    <w:uiPriority w:val="59"/>
    <w:rsid w:val="0062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C0135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16D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  <w:style w:type="table" w:styleId="Grille">
    <w:name w:val="Table Grid"/>
    <w:basedOn w:val="TableauNormal"/>
    <w:uiPriority w:val="59"/>
    <w:rsid w:val="0062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C0135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1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B4870-BF16-9A4B-9E57-2C38C479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2043</Characters>
  <Application>Microsoft Macintosh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4</cp:revision>
  <cp:lastPrinted>2021-06-18T15:14:00Z</cp:lastPrinted>
  <dcterms:created xsi:type="dcterms:W3CDTF">2021-06-16T14:58:00Z</dcterms:created>
  <dcterms:modified xsi:type="dcterms:W3CDTF">2021-06-18T15:15:00Z</dcterms:modified>
</cp:coreProperties>
</file>